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D7E" w:rsidRPr="00A96E01" w:rsidRDefault="00280609" w:rsidP="00D70D7E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96E01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Program Final examination </w:t>
      </w:r>
      <w:r w:rsidR="00D70D7E" w:rsidRPr="00A96E01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on discipline</w:t>
      </w:r>
      <w:r w:rsidR="00D70D7E" w:rsidRPr="00A96E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681" w:rsidRPr="00A96E01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D70D7E" w:rsidRPr="00A96E01">
        <w:rPr>
          <w:rFonts w:ascii="Times New Roman" w:hAnsi="Times New Roman" w:cs="Times New Roman"/>
          <w:b/>
          <w:sz w:val="24"/>
          <w:szCs w:val="24"/>
          <w:lang w:val="en-US"/>
        </w:rPr>
        <w:t>Proteomic technolog</w:t>
      </w:r>
      <w:r w:rsidR="000F779E">
        <w:rPr>
          <w:rFonts w:ascii="Times New Roman" w:hAnsi="Times New Roman" w:cs="Times New Roman"/>
          <w:b/>
          <w:sz w:val="24"/>
          <w:szCs w:val="24"/>
          <w:lang w:val="en-US"/>
        </w:rPr>
        <w:t>ies</w:t>
      </w:r>
    </w:p>
    <w:p w:rsidR="00D70D7E" w:rsidRPr="00A96E01" w:rsidRDefault="00D70D7E" w:rsidP="00D70D7E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0609" w:rsidRPr="00A96E01" w:rsidRDefault="00D2330B" w:rsidP="000F779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96E01">
        <w:rPr>
          <w:rFonts w:ascii="Times New Roman" w:hAnsi="Times New Roman" w:cs="Times New Roman"/>
          <w:sz w:val="24"/>
          <w:szCs w:val="24"/>
          <w:lang w:val="en"/>
        </w:rPr>
        <w:t xml:space="preserve">Numerous methods are available to study proteins, sets of proteins, or the whole proteome. In fact, proteins are often studied indirectly, e.g. using computational methods and analyses of genomes. </w:t>
      </w:r>
    </w:p>
    <w:p w:rsidR="00280609" w:rsidRPr="00A96E01" w:rsidRDefault="00280609" w:rsidP="00B56AB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80609" w:rsidRPr="00A96E01" w:rsidRDefault="00514BFB" w:rsidP="00C162FA">
      <w:pPr>
        <w:ind w:firstLine="708"/>
        <w:rPr>
          <w:rFonts w:ascii="Times New Roman" w:hAnsi="Times New Roman" w:cs="Times New Roman"/>
          <w:sz w:val="24"/>
          <w:szCs w:val="24"/>
          <w:lang w:val="en"/>
        </w:rPr>
      </w:pPr>
      <w:r w:rsidRPr="00A96E01">
        <w:rPr>
          <w:rFonts w:ascii="Times New Roman" w:hAnsi="Times New Roman" w:cs="Times New Roman"/>
          <w:sz w:val="24"/>
          <w:szCs w:val="24"/>
          <w:lang w:val="en"/>
        </w:rPr>
        <w:t xml:space="preserve">The </w:t>
      </w:r>
      <w:r w:rsidRPr="00A96E01">
        <w:rPr>
          <w:rFonts w:ascii="Times New Roman" w:hAnsi="Times New Roman" w:cs="Times New Roman"/>
          <w:sz w:val="24"/>
          <w:szCs w:val="24"/>
          <w:lang w:val="en"/>
        </w:rPr>
        <w:t xml:space="preserve">proteome </w:t>
      </w:r>
      <w:r w:rsidRPr="00A96E01">
        <w:rPr>
          <w:rFonts w:ascii="Times New Roman" w:hAnsi="Times New Roman" w:cs="Times New Roman"/>
          <w:sz w:val="24"/>
          <w:szCs w:val="24"/>
          <w:lang w:val="en"/>
        </w:rPr>
        <w:t xml:space="preserve">term </w:t>
      </w:r>
      <w:r w:rsidRPr="00A96E01">
        <w:rPr>
          <w:rFonts w:ascii="Times New Roman" w:hAnsi="Times New Roman" w:cs="Times New Roman"/>
          <w:sz w:val="24"/>
          <w:szCs w:val="24"/>
          <w:lang w:val="en"/>
        </w:rPr>
        <w:t>is</w:t>
      </w:r>
      <w:r w:rsidRPr="00A96E01">
        <w:rPr>
          <w:rFonts w:ascii="Times New Roman" w:hAnsi="Times New Roman" w:cs="Times New Roman"/>
          <w:sz w:val="24"/>
          <w:szCs w:val="24"/>
          <w:lang w:val="en"/>
        </w:rPr>
        <w:t xml:space="preserve"> applied to several different types of biological systems. A </w:t>
      </w:r>
      <w:r w:rsidRPr="00A96E01">
        <w:rPr>
          <w:rFonts w:ascii="Times New Roman" w:hAnsi="Times New Roman" w:cs="Times New Roman"/>
          <w:b/>
          <w:bCs/>
          <w:sz w:val="24"/>
          <w:szCs w:val="24"/>
          <w:lang w:val="en"/>
        </w:rPr>
        <w:t>cellular proteome</w:t>
      </w:r>
      <w:r w:rsidRPr="00A96E01">
        <w:rPr>
          <w:rFonts w:ascii="Times New Roman" w:hAnsi="Times New Roman" w:cs="Times New Roman"/>
          <w:sz w:val="24"/>
          <w:szCs w:val="24"/>
          <w:lang w:val="en"/>
        </w:rPr>
        <w:t xml:space="preserve"> is the collection of proteins found in a particular </w:t>
      </w:r>
      <w:r w:rsidRPr="00A96E01">
        <w:rPr>
          <w:rFonts w:ascii="Times New Roman" w:hAnsi="Times New Roman" w:cs="Times New Roman"/>
          <w:sz w:val="24"/>
          <w:szCs w:val="24"/>
          <w:lang w:val="en"/>
        </w:rPr>
        <w:t>cell</w:t>
      </w:r>
      <w:r w:rsidRPr="00A96E01">
        <w:rPr>
          <w:rFonts w:ascii="Times New Roman" w:hAnsi="Times New Roman" w:cs="Times New Roman"/>
          <w:sz w:val="24"/>
          <w:szCs w:val="24"/>
          <w:lang w:val="en"/>
        </w:rPr>
        <w:t xml:space="preserve"> type under a particular set of environmental conditions such as exposure to </w:t>
      </w:r>
      <w:r w:rsidRPr="00A96E01">
        <w:rPr>
          <w:rFonts w:ascii="Times New Roman" w:hAnsi="Times New Roman" w:cs="Times New Roman"/>
          <w:sz w:val="24"/>
          <w:szCs w:val="24"/>
          <w:lang w:val="en"/>
        </w:rPr>
        <w:t>hormone stimulation</w:t>
      </w:r>
      <w:r w:rsidRPr="00A96E01">
        <w:rPr>
          <w:rFonts w:ascii="Times New Roman" w:hAnsi="Times New Roman" w:cs="Times New Roman"/>
          <w:sz w:val="24"/>
          <w:szCs w:val="24"/>
          <w:lang w:val="en"/>
        </w:rPr>
        <w:t xml:space="preserve">. It can also be useful to consider an organism's </w:t>
      </w:r>
      <w:r w:rsidRPr="00A96E01">
        <w:rPr>
          <w:rFonts w:ascii="Times New Roman" w:hAnsi="Times New Roman" w:cs="Times New Roman"/>
          <w:b/>
          <w:bCs/>
          <w:sz w:val="24"/>
          <w:szCs w:val="24"/>
          <w:lang w:val="en"/>
        </w:rPr>
        <w:t>complete proteome</w:t>
      </w:r>
      <w:r w:rsidRPr="00A96E01">
        <w:rPr>
          <w:rFonts w:ascii="Times New Roman" w:hAnsi="Times New Roman" w:cs="Times New Roman"/>
          <w:sz w:val="24"/>
          <w:szCs w:val="24"/>
          <w:lang w:val="en"/>
        </w:rPr>
        <w:t xml:space="preserve">, which can be conceptualized as the complete set of proteins from all of the various cellular proteomes. This is very roughly the protein equivalent of the </w:t>
      </w:r>
      <w:r w:rsidRPr="00A96E01">
        <w:rPr>
          <w:rFonts w:ascii="Times New Roman" w:hAnsi="Times New Roman" w:cs="Times New Roman"/>
          <w:sz w:val="24"/>
          <w:szCs w:val="24"/>
          <w:lang w:val="en"/>
        </w:rPr>
        <w:t>genome</w:t>
      </w:r>
      <w:r w:rsidRPr="00A96E01">
        <w:rPr>
          <w:rFonts w:ascii="Times New Roman" w:hAnsi="Times New Roman" w:cs="Times New Roman"/>
          <w:sz w:val="24"/>
          <w:szCs w:val="24"/>
          <w:lang w:val="en"/>
        </w:rPr>
        <w:t>. The term "proteome" has also been used to refer to the collection of proteins in certain sub-cellular biological systems. For example, all of the proteins in a virus can be called a viral proteome.</w:t>
      </w:r>
    </w:p>
    <w:p w:rsidR="00C162FA" w:rsidRPr="00A96E01" w:rsidRDefault="00C34813" w:rsidP="00C162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A96E01">
        <w:rPr>
          <w:rFonts w:ascii="Times New Roman" w:hAnsi="Times New Roman" w:cs="Times New Roman"/>
          <w:sz w:val="24"/>
          <w:szCs w:val="24"/>
          <w:lang w:val="en-US"/>
        </w:rPr>
        <w:t xml:space="preserve">Module 1 </w:t>
      </w:r>
      <w:r w:rsidR="00C162FA" w:rsidRPr="00A96E01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High-throughput proteomic technologies</w:t>
      </w:r>
      <w:r w:rsidR="00C162FA" w:rsidRPr="00A96E01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. </w:t>
      </w:r>
      <w:r w:rsidR="00C162FA" w:rsidRPr="00A96E01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Current research methodologies </w:t>
      </w:r>
    </w:p>
    <w:p w:rsidR="00280609" w:rsidRPr="00A96E01" w:rsidRDefault="00514BFB" w:rsidP="00D2330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96E01">
        <w:rPr>
          <w:rFonts w:ascii="Times New Roman" w:hAnsi="Times New Roman" w:cs="Times New Roman"/>
          <w:sz w:val="24"/>
          <w:szCs w:val="24"/>
          <w:lang w:val="en-US"/>
        </w:rPr>
        <w:t>Study in Proteins.</w:t>
      </w:r>
    </w:p>
    <w:p w:rsidR="00D2330B" w:rsidRPr="00A96E01" w:rsidRDefault="00D2330B" w:rsidP="00D2330B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96E01">
        <w:rPr>
          <w:rFonts w:ascii="Times New Roman" w:hAnsi="Times New Roman" w:cs="Times New Roman"/>
          <w:bCs/>
          <w:sz w:val="24"/>
          <w:szCs w:val="24"/>
          <w:lang w:val="en-US"/>
        </w:rPr>
        <w:t>Practical significance of study in Proteins</w:t>
      </w:r>
    </w:p>
    <w:p w:rsidR="00D2330B" w:rsidRPr="00A96E01" w:rsidRDefault="00D2330B" w:rsidP="00D2330B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96E01">
        <w:rPr>
          <w:rFonts w:ascii="Times New Roman" w:hAnsi="Times New Roman" w:cs="Times New Roman"/>
          <w:sz w:val="24"/>
          <w:szCs w:val="24"/>
          <w:lang w:val="en-US"/>
        </w:rPr>
        <w:t xml:space="preserve">Study and methodology of three-dimensional </w:t>
      </w:r>
      <w:proofErr w:type="gramStart"/>
      <w:r w:rsidRPr="00A96E01">
        <w:rPr>
          <w:rFonts w:ascii="Times New Roman" w:hAnsi="Times New Roman" w:cs="Times New Roman"/>
          <w:sz w:val="24"/>
          <w:szCs w:val="24"/>
          <w:lang w:val="en-US"/>
        </w:rPr>
        <w:t>structure  (</w:t>
      </w:r>
      <w:proofErr w:type="gramEnd"/>
      <w:r w:rsidRPr="00A96E01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3 D</w:t>
      </w:r>
      <w:r w:rsidRPr="00A96E01">
        <w:rPr>
          <w:rFonts w:ascii="Times New Roman" w:hAnsi="Times New Roman" w:cs="Times New Roman"/>
          <w:sz w:val="24"/>
          <w:szCs w:val="24"/>
          <w:lang w:val="en-US"/>
        </w:rPr>
        <w:t xml:space="preserve"> ) of proteins ,</w:t>
      </w:r>
    </w:p>
    <w:p w:rsidR="00D2330B" w:rsidRPr="00A96E01" w:rsidRDefault="00D2330B" w:rsidP="00D2330B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96E01">
        <w:rPr>
          <w:rFonts w:ascii="Times New Roman" w:hAnsi="Times New Roman" w:cs="Times New Roman"/>
          <w:bCs/>
          <w:sz w:val="24"/>
          <w:szCs w:val="24"/>
          <w:lang w:val="en-US"/>
        </w:rPr>
        <w:t>The principle of NMR spectroscopy. Using NMR spectroscopy in study of proteins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D70D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The procedure for NMR solution structure determination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280609">
            <w:pPr>
              <w:widowControl w:val="0"/>
              <w:shd w:val="clear" w:color="auto" w:fill="FFFFFF"/>
              <w:tabs>
                <w:tab w:val="left" w:pos="655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Methods of </w:t>
            </w:r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X-ray crystallography</w:t>
            </w:r>
            <w:r w:rsidRPr="00A96E0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D70D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proofErr w:type="spellStart"/>
            <w:r w:rsidRPr="00A96E01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  <w:lang w:val="en-GB"/>
              </w:rPr>
              <w:t>rocedure</w:t>
            </w:r>
            <w:proofErr w:type="spellEnd"/>
            <w:r w:rsidRPr="00A96E01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  <w:lang w:val="en-GB"/>
              </w:rPr>
              <w:t xml:space="preserve"> using  </w:t>
            </w: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of </w:t>
            </w:r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X-ray crystallography in </w:t>
            </w: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study of proteins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D70D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bookmarkStart w:id="0" w:name="_GoBack"/>
            <w:bookmarkEnd w:id="0"/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D70D7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Mechanisms of phosphorylation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C65B1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Protein kinases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D70D7E">
            <w:pPr>
              <w:widowControl w:val="0"/>
              <w:shd w:val="clear" w:color="auto" w:fill="FFFFFF"/>
              <w:tabs>
                <w:tab w:val="left" w:pos="655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Method of detection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C65B1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Major research methods in study of p</w:t>
            </w:r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rotein post-translational modification (PTM)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D70D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Significance of phosphorylation in signal transduction cascades and methods to determine them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D70D7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Using of </w:t>
            </w:r>
            <w:proofErr w:type="spellStart"/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immonodetection</w:t>
            </w:r>
            <w:proofErr w:type="spellEnd"/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in protein  </w:t>
            </w: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phosphorylation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344957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Using of immunochemistry in  study of proteins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C65B1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The mass spectrometry methods in </w:t>
            </w: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study of proteins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C65B1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6E0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In vitro analysis of protein phosphorylation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C65B1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Quantitative Mass spectrometry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C65B1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Matrix-assisted laser desorption ionization in </w:t>
            </w: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proteomic analysis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C65B1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Electrospray ionization in proteomic analysis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C65B1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Two-dimensional gel electrophoresis. Using. Stages.</w:t>
            </w:r>
            <w:r w:rsidRPr="00A96E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D2330B" w:rsidRPr="00A96E01" w:rsidRDefault="00D2330B" w:rsidP="00C65B1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C162FA" w:rsidRPr="00A96E01" w:rsidRDefault="00C34813" w:rsidP="00C162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Module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162FA" w:rsidRPr="00A96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>Technologies used for p</w:t>
            </w:r>
            <w:r w:rsidR="00C162FA" w:rsidRPr="00A96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>ost-translational modifications</w:t>
            </w:r>
            <w:r w:rsidR="00C162FA" w:rsidRPr="00A96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 xml:space="preserve"> studies</w:t>
            </w:r>
          </w:p>
          <w:p w:rsidR="00D2330B" w:rsidRPr="00A96E01" w:rsidRDefault="000F779E" w:rsidP="00C65B1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Protein post-translational modification (PTM)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C65B1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Protein methylation as p</w:t>
            </w:r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rotein post-translational modification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C65B1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Methods in study of p</w:t>
            </w:r>
            <w:proofErr w:type="spellStart"/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rotein</w:t>
            </w:r>
            <w:proofErr w:type="spellEnd"/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methylation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F955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Phosphoprotein enrichment methodology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407E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Significance of acetylation of proteins 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407E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Protein acetylation  as </w:t>
            </w: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post-translational regulatory mechanism</w:t>
            </w:r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407E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Strategies for the detection of acetylated proteins.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407E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Methods of confirmation of  the presence</w:t>
            </w: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acetylation in proteins (radioactive detection or </w:t>
            </w:r>
            <w:proofErr w:type="spellStart"/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immunodetection</w:t>
            </w:r>
            <w:proofErr w:type="spellEnd"/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techniques) 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4D6B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Mass spectrometry as method to confirm the identity of the protein and to reveal the number </w:t>
            </w: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of acetylation sites</w:t>
            </w:r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407E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vitro method to separate  acetylated proteins </w:t>
            </w:r>
            <w:r w:rsidRPr="00A96E0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1D, one-dimensional/ 2D, two-dimensional electrophoresis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4D6B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vitro method to separate  acetylated proteins  using chromatography- based method 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407E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Immunodetection</w:t>
            </w:r>
            <w:proofErr w:type="spellEnd"/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method in study of acetylated proteins using acetyl-</w:t>
            </w:r>
            <w:proofErr w:type="spellStart"/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lycine</w:t>
            </w:r>
            <w:proofErr w:type="spellEnd"/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specific antibodies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407E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 of determination of intact molecular  weight of acetylated proteins using mass spectrometry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4D6B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Western blotting </w:t>
            </w:r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study of acetylated proteins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D2330B">
            <w:pPr>
              <w:ind w:right="-27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Immunohistochemical</w:t>
            </w:r>
            <w:proofErr w:type="spellEnd"/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analysis in study of acetylated proteins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AF3F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 spectrometric analysis of  acetylated proteins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AF3F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Proteins glycosylation, a post-translational modification (PTM). </w:t>
            </w:r>
          </w:p>
        </w:tc>
      </w:tr>
      <w:tr w:rsidR="00D2330B" w:rsidRPr="00A96E01" w:rsidTr="00D2330B">
        <w:trPr>
          <w:trHeight w:val="322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AF3F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Functions  of  proteins g</w:t>
            </w: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lycosylation</w:t>
            </w:r>
            <w:r w:rsidRPr="00A96E01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AF3F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Types of </w:t>
            </w:r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protein g</w:t>
            </w: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lycosylation and methods of their determination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4D6B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Methods to detect and analyze glycoproteins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AF3F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Glycan staining or labeling  </w:t>
            </w:r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study of </w:t>
            </w:r>
            <w:proofErr w:type="spellStart"/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glycosalated</w:t>
            </w:r>
            <w:proofErr w:type="spellEnd"/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proteins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AF3F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Method of glycoprotein purification or enrichment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4D6B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Principles of </w:t>
            </w:r>
            <w:proofErr w:type="spellStart"/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glycoproteome</w:t>
            </w:r>
            <w:proofErr w:type="spellEnd"/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glycome</w:t>
            </w:r>
            <w:proofErr w:type="spellEnd"/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analysis by mass spectrometry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AF3F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general approach of quantitative proteomics.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AF3F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use of stable isotopes</w:t>
            </w:r>
            <w:r w:rsidRPr="00A96E0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 xml:space="preserve"> in quantitative proteomics.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AF3F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SILAC, stable isotope labeling with amino acids in cell culture  method 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AF3FEB">
            <w:pPr>
              <w:widowControl w:val="0"/>
              <w:shd w:val="clear" w:color="auto" w:fill="FFFFFF"/>
              <w:tabs>
                <w:tab w:val="left" w:pos="338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Origin and function of ubiquitin-like protein conjugation</w:t>
            </w:r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6E3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Stable isotope labeling in mass spectrometry-based quantitative proteomics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6E3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use of stable isotopes in proteomics (Isotope-coded affinity tags (ICATTM) methodology).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6E3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Enzymatic labeling in q</w:t>
            </w: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uantitative proteomics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6E3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he AQUATM (Absolute quantification in quantitative proteomics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6E3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Origin and function of ubiquitin-like protein conjugation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AF3F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Ubiquitination is an enzymatic, protein </w:t>
            </w: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post-translational modification (PTM)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AF3F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Activation of system ubiquitin</w:t>
            </w:r>
            <w:r w:rsidRPr="00A96E01">
              <w:rPr>
                <w:rFonts w:ascii="Times New Roman" w:eastAsia="+mj-ea" w:hAnsi="Times New Roman" w:cs="Times New Roman"/>
                <w:bCs/>
                <w:color w:val="EAD696"/>
                <w:kern w:val="24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6E3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Function and variety of ubiquitin modifications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4D5C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Technology to determine </w:t>
            </w:r>
            <w:proofErr w:type="spellStart"/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ubiquitylation</w:t>
            </w:r>
            <w:proofErr w:type="spellEnd"/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a protein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4D5C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Multiple procedures  to determine  a </w:t>
            </w:r>
            <w:proofErr w:type="spellStart"/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ubiquitylated</w:t>
            </w:r>
            <w:proofErr w:type="spellEnd"/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protein 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4D5C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Methods to investigate the factors that specifically target the substrate for </w:t>
            </w:r>
            <w:proofErr w:type="spellStart"/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ubiquitylation</w:t>
            </w:r>
            <w:proofErr w:type="spellEnd"/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4D5C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Methods to determine the site of ubiquitin conjugation. 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4D5C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 methods to determine </w:t>
            </w:r>
            <w:proofErr w:type="spellStart"/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ubiquitylation</w:t>
            </w:r>
            <w:proofErr w:type="spellEnd"/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a protein: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4D5C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Method to determine a </w:t>
            </w:r>
            <w:proofErr w:type="spellStart"/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ubiquitylated</w:t>
            </w:r>
            <w:proofErr w:type="spellEnd"/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protein in vivo </w:t>
            </w:r>
          </w:p>
        </w:tc>
      </w:tr>
      <w:tr w:rsidR="00D2330B" w:rsidRPr="00A96E01" w:rsidTr="00D2330B">
        <w:trPr>
          <w:trHeight w:val="491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4D5C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Method to determine a </w:t>
            </w:r>
            <w:proofErr w:type="spellStart"/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ubiquitylated</w:t>
            </w:r>
            <w:proofErr w:type="spellEnd"/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protein in vitro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D233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Technology to determine the site </w:t>
            </w:r>
            <w:proofErr w:type="gramStart"/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 </w:t>
            </w:r>
            <w:proofErr w:type="spellStart"/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ubiquitylation</w:t>
            </w:r>
            <w:proofErr w:type="spellEnd"/>
            <w:proofErr w:type="gramEnd"/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(on a lysine residue or the N‐terminal ‐amino group). 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4D5C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Western blot analysis to identify the </w:t>
            </w:r>
            <w:proofErr w:type="spellStart"/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ubiquitylated</w:t>
            </w:r>
            <w:proofErr w:type="spellEnd"/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species.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6E3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Method to preserve the </w:t>
            </w:r>
            <w:proofErr w:type="spellStart"/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ubiquitylated</w:t>
            </w:r>
            <w:proofErr w:type="spellEnd"/>
            <w:r w:rsidRPr="00A96E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forms before analysis of them (using an inhibitor of the proteasome for cells)</w:t>
            </w:r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BD5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Western blot analysis in proteomics technology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4D5CF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Affinite</w:t>
            </w:r>
            <w:proofErr w:type="spellEnd"/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chromatography in proteomics technology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4D5C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The use of high performance liquid chromatography H</w:t>
            </w:r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LPC in study of proteins 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BD5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6E0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Protein</w:t>
            </w:r>
            <w:proofErr w:type="spellEnd"/>
            <w:r w:rsidRPr="00A96E0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6E0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lipidation</w:t>
            </w:r>
            <w:proofErr w:type="spellEnd"/>
            <w:r w:rsidRPr="00A96E0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stages 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4D5C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The principles of high performance liquid chromatography</w:t>
            </w:r>
            <w:r w:rsidRPr="00A96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HLPC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4D5C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Regulation of protein trafficking by </w:t>
            </w:r>
            <w:proofErr w:type="spellStart"/>
            <w:r w:rsidRPr="00A96E0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palmitoylation</w:t>
            </w:r>
            <w:proofErr w:type="spellEnd"/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5444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 xml:space="preserve">Regulation by </w:t>
            </w:r>
            <w:r w:rsidRPr="00A96E01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en-US" w:eastAsia="en-US"/>
              </w:rPr>
              <w:t>S</w:t>
            </w:r>
            <w:r w:rsidRPr="00A96E0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-</w:t>
            </w:r>
            <w:proofErr w:type="spellStart"/>
            <w:r w:rsidRPr="00A96E0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Nitrosylation</w:t>
            </w:r>
            <w:proofErr w:type="spellEnd"/>
            <w:r w:rsidRPr="00A96E0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 xml:space="preserve"> of protein post-translational modification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4D5C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The methylation of proteins, its significance and main approaches to study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4D5C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Methods of determination of arginine-methylated protein complexes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4D5C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MALDI-</w:t>
            </w:r>
            <w:proofErr w:type="spellStart"/>
            <w:r w:rsidRPr="00A96E0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ToF</w:t>
            </w:r>
            <w:proofErr w:type="spellEnd"/>
            <w:r w:rsidRPr="00A96E0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peptide mass fingerprinting spectra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5444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The principles of CNE, </w:t>
            </w:r>
            <w:r w:rsidRPr="00A96E01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en-US" w:eastAsia="en-US"/>
              </w:rPr>
              <w:t>clear native electrophoresis</w:t>
            </w:r>
            <w:r w:rsidRPr="00A96E0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4D5C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Methods in</w:t>
            </w:r>
            <w:r w:rsidRPr="00A96E01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en-US" w:eastAsia="en-US"/>
              </w:rPr>
              <w:t xml:space="preserve"> </w:t>
            </w:r>
            <w:r w:rsidRPr="00A96E01">
              <w:rPr>
                <w:rStyle w:val="hps"/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study of</w:t>
            </w:r>
            <w:r w:rsidRPr="00A96E01">
              <w:rPr>
                <w:rStyle w:val="shorttext"/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A96E01">
              <w:rPr>
                <w:rStyle w:val="hps"/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protein-protein</w:t>
            </w:r>
            <w:r w:rsidRPr="00A96E01">
              <w:rPr>
                <w:rStyle w:val="shorttext"/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A96E01">
              <w:rPr>
                <w:rStyle w:val="hps"/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inter-</w:t>
            </w:r>
            <w:r w:rsidRPr="00A96E01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A96E01">
              <w:rPr>
                <w:rStyle w:val="hps"/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interaction ( two-hybrid system)</w:t>
            </w:r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4D5C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Technology in study of protein </w:t>
            </w:r>
            <w:proofErr w:type="spellStart"/>
            <w:r w:rsidRPr="00A96E0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lipidation</w:t>
            </w:r>
            <w:proofErr w:type="spellEnd"/>
          </w:p>
        </w:tc>
      </w:tr>
      <w:tr w:rsidR="00D2330B" w:rsidRPr="00A96E01" w:rsidTr="00D233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2330B" w:rsidRPr="00A96E01" w:rsidRDefault="00D2330B" w:rsidP="005444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0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The principles of  BNE, </w:t>
            </w:r>
            <w:r w:rsidRPr="00A96E01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en-US" w:eastAsia="en-US"/>
              </w:rPr>
              <w:t>blue-native electrophoresis</w:t>
            </w:r>
          </w:p>
        </w:tc>
      </w:tr>
    </w:tbl>
    <w:p w:rsidR="00C162FA" w:rsidRPr="00A96E01" w:rsidRDefault="00C34813" w:rsidP="00C162F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Module 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62FA" w:rsidRPr="00A96E01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Protein detection with antibodies (immunoassays)</w:t>
      </w:r>
      <w:r w:rsidR="00C162FA" w:rsidRPr="00A96E0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="00C162FA" w:rsidRPr="00A96E0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</w:t>
      </w:r>
      <w:r w:rsidR="00C162FA" w:rsidRPr="00A96E01">
        <w:rPr>
          <w:rFonts w:ascii="Times New Roman" w:eastAsia="Times New Roman" w:hAnsi="Times New Roman" w:cs="Times New Roman"/>
          <w:sz w:val="24"/>
          <w:szCs w:val="24"/>
          <w:lang w:val="en"/>
        </w:rPr>
        <w:t>enzyme-linked immunosorbent assay</w:t>
      </w:r>
      <w:r w:rsidR="00C162FA" w:rsidRPr="00A96E0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(ELISA) has been used for decades to detect and quantitatively measure proteins in samples. The </w:t>
      </w:r>
      <w:r w:rsidR="00C162FA" w:rsidRPr="00A96E01">
        <w:rPr>
          <w:rFonts w:ascii="Times New Roman" w:eastAsia="Times New Roman" w:hAnsi="Times New Roman" w:cs="Times New Roman"/>
          <w:sz w:val="24"/>
          <w:szCs w:val="24"/>
          <w:lang w:val="en"/>
        </w:rPr>
        <w:t>Western blot</w:t>
      </w:r>
      <w:r w:rsidR="00C162FA" w:rsidRPr="00A96E0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can be used for detection and quantification of individual proteins, where in an initial step a complex protein mixture is separated using </w:t>
      </w:r>
      <w:r w:rsidR="00C162FA" w:rsidRPr="00A96E01">
        <w:rPr>
          <w:rFonts w:ascii="Times New Roman" w:eastAsia="Times New Roman" w:hAnsi="Times New Roman" w:cs="Times New Roman"/>
          <w:sz w:val="24"/>
          <w:szCs w:val="24"/>
          <w:lang w:val="en"/>
        </w:rPr>
        <w:t>SDS-PAGE</w:t>
      </w:r>
      <w:r w:rsidR="00C162FA" w:rsidRPr="00A96E0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then the protein of interest is identified using an antibody. </w:t>
      </w:r>
    </w:p>
    <w:p w:rsidR="00C162FA" w:rsidRPr="00A96E01" w:rsidRDefault="00C162FA" w:rsidP="00C162F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6E01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Hybrid </w:t>
      </w:r>
      <w:proofErr w:type="gramStart"/>
      <w:r w:rsidRPr="00A96E01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technologies </w:t>
      </w:r>
      <w:r w:rsidRPr="00A96E01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</w:t>
      </w:r>
      <w:r w:rsidRPr="00A96E01">
        <w:rPr>
          <w:rFonts w:ascii="Times New Roman" w:eastAsia="Times New Roman" w:hAnsi="Times New Roman" w:cs="Times New Roman"/>
          <w:sz w:val="24"/>
          <w:szCs w:val="24"/>
          <w:lang w:val="en"/>
        </w:rPr>
        <w:t>Examples</w:t>
      </w:r>
      <w:proofErr w:type="gramEnd"/>
      <w:r w:rsidRPr="00A96E0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of these methods are the </w:t>
      </w:r>
      <w:r w:rsidRPr="00A96E01">
        <w:rPr>
          <w:rFonts w:ascii="Times New Roman" w:eastAsia="Times New Roman" w:hAnsi="Times New Roman" w:cs="Times New Roman"/>
          <w:sz w:val="24"/>
          <w:szCs w:val="24"/>
          <w:lang w:val="en"/>
        </w:rPr>
        <w:t>MSIA (mass spectrometric immunoassay)</w:t>
      </w:r>
      <w:r w:rsidRPr="00A96E0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developed by Randall Nelson in 1995 and the SISCAPA (Stable Isotope Standard Capture with Anti-Peptide Antibodies) method, introduced by Leigh Anderson in 2004. </w:t>
      </w:r>
    </w:p>
    <w:p w:rsidR="00C162FA" w:rsidRPr="00A96E01" w:rsidRDefault="00C162FA" w:rsidP="00C162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</w:p>
    <w:p w:rsidR="00F10CBF" w:rsidRPr="00A96E01" w:rsidRDefault="00F10CBF" w:rsidP="00F10CBF">
      <w:pPr>
        <w:rPr>
          <w:rFonts w:ascii="Times New Roman" w:hAnsi="Times New Roman" w:cs="Times New Roman"/>
          <w:sz w:val="24"/>
          <w:szCs w:val="24"/>
          <w:lang w:val="en"/>
        </w:rPr>
      </w:pPr>
    </w:p>
    <w:p w:rsidR="00280609" w:rsidRPr="00A96E01" w:rsidRDefault="00280609" w:rsidP="00F10CBF">
      <w:pPr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280609" w:rsidRPr="00A96E01" w:rsidRDefault="00280609" w:rsidP="00F10CBF">
      <w:pPr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A96E01">
        <w:rPr>
          <w:rStyle w:val="hps"/>
          <w:rFonts w:ascii="Times New Roman" w:hAnsi="Times New Roman" w:cs="Times New Roman"/>
          <w:noProof/>
          <w:color w:val="333333"/>
          <w:sz w:val="24"/>
          <w:szCs w:val="24"/>
          <w:lang w:val="en-US" w:eastAsia="en-US"/>
        </w:rPr>
        <w:drawing>
          <wp:inline distT="0" distB="0" distL="0" distR="0">
            <wp:extent cx="5940425" cy="4455319"/>
            <wp:effectExtent l="0" t="0" r="3175" b="2540"/>
            <wp:docPr id="1" name="Рисунок 1" descr="D:\UMKD Proteome tech\Metabolomics_sche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MKD Proteome tech\Metabolomics_schem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30B" w:rsidRPr="00A96E01" w:rsidRDefault="00D2330B" w:rsidP="00F10CBF">
      <w:pPr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D2330B" w:rsidRPr="00A96E01" w:rsidRDefault="00D2330B" w:rsidP="00F10CBF">
      <w:pPr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A96E01">
        <w:rPr>
          <w:rFonts w:ascii="Times New Roman" w:hAnsi="Times New Roman" w:cs="Times New Roman"/>
          <w:sz w:val="24"/>
          <w:szCs w:val="24"/>
          <w:lang w:val="en"/>
        </w:rPr>
        <w:t xml:space="preserve">General schema showing the relationships of the </w:t>
      </w:r>
      <w:r w:rsidRPr="00A96E01">
        <w:rPr>
          <w:rFonts w:ascii="Times New Roman" w:hAnsi="Times New Roman" w:cs="Times New Roman"/>
          <w:sz w:val="24"/>
          <w:szCs w:val="24"/>
          <w:lang w:val="en"/>
        </w:rPr>
        <w:t>genome</w:t>
      </w:r>
      <w:r w:rsidRPr="00A96E01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Pr="00A96E01">
        <w:rPr>
          <w:rFonts w:ascii="Times New Roman" w:hAnsi="Times New Roman" w:cs="Times New Roman"/>
          <w:sz w:val="24"/>
          <w:szCs w:val="24"/>
          <w:lang w:val="en"/>
        </w:rPr>
        <w:t>transcriptome</w:t>
      </w:r>
      <w:r w:rsidRPr="00A96E01">
        <w:rPr>
          <w:rFonts w:ascii="Times New Roman" w:hAnsi="Times New Roman" w:cs="Times New Roman"/>
          <w:sz w:val="24"/>
          <w:szCs w:val="24"/>
          <w:lang w:val="en"/>
        </w:rPr>
        <w:t xml:space="preserve">, proteome, and </w:t>
      </w:r>
      <w:r w:rsidRPr="00A96E01">
        <w:rPr>
          <w:rFonts w:ascii="Times New Roman" w:hAnsi="Times New Roman" w:cs="Times New Roman"/>
          <w:sz w:val="24"/>
          <w:szCs w:val="24"/>
          <w:lang w:val="en"/>
        </w:rPr>
        <w:t>metabolome</w:t>
      </w:r>
      <w:r w:rsidRPr="00A96E01">
        <w:rPr>
          <w:rFonts w:ascii="Times New Roman" w:hAnsi="Times New Roman" w:cs="Times New Roman"/>
          <w:sz w:val="24"/>
          <w:szCs w:val="24"/>
          <w:lang w:val="en"/>
        </w:rPr>
        <w:t xml:space="preserve"> (</w:t>
      </w:r>
      <w:proofErr w:type="spellStart"/>
      <w:r w:rsidRPr="00A96E01">
        <w:rPr>
          <w:rFonts w:ascii="Times New Roman" w:hAnsi="Times New Roman" w:cs="Times New Roman"/>
          <w:sz w:val="24"/>
          <w:szCs w:val="24"/>
          <w:lang w:val="en"/>
        </w:rPr>
        <w:t>lipidome</w:t>
      </w:r>
      <w:proofErr w:type="spellEnd"/>
      <w:r w:rsidRPr="00A96E01">
        <w:rPr>
          <w:rFonts w:ascii="Times New Roman" w:hAnsi="Times New Roman" w:cs="Times New Roman"/>
          <w:sz w:val="24"/>
          <w:szCs w:val="24"/>
          <w:lang w:val="en"/>
        </w:rPr>
        <w:t>).</w:t>
      </w:r>
    </w:p>
    <w:p w:rsidR="00D2330B" w:rsidRPr="00A96E01" w:rsidRDefault="00D2330B" w:rsidP="00F10CBF">
      <w:pPr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A62C3E" w:rsidRPr="00A96E01" w:rsidRDefault="00A62C3E" w:rsidP="00F10CB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96E01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The teacher,</w:t>
      </w:r>
      <w:r w:rsidRPr="00A96E01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A96E01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prof.</w:t>
      </w:r>
      <w:r w:rsidRPr="00A96E0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                                                                                                           </w:t>
      </w:r>
      <w:r w:rsidRPr="00A96E01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S.S.</w:t>
      </w:r>
      <w:r w:rsidRPr="00A96E0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96E01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Kenzhebayeva</w:t>
      </w:r>
      <w:proofErr w:type="spellEnd"/>
    </w:p>
    <w:p w:rsidR="00A62C3E" w:rsidRPr="00A96E01" w:rsidRDefault="00A62C3E" w:rsidP="00F10CB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62C3E" w:rsidRPr="00A96E01" w:rsidSect="00F74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81"/>
    <w:rsid w:val="000015B7"/>
    <w:rsid w:val="00045948"/>
    <w:rsid w:val="00055977"/>
    <w:rsid w:val="000837A3"/>
    <w:rsid w:val="00093ABC"/>
    <w:rsid w:val="000C0EC6"/>
    <w:rsid w:val="000D7F62"/>
    <w:rsid w:val="000E11F7"/>
    <w:rsid w:val="000F779E"/>
    <w:rsid w:val="00155ABB"/>
    <w:rsid w:val="00187AF2"/>
    <w:rsid w:val="00194BBB"/>
    <w:rsid w:val="001D3AB9"/>
    <w:rsid w:val="001F758B"/>
    <w:rsid w:val="002177A3"/>
    <w:rsid w:val="002221F5"/>
    <w:rsid w:val="0022422C"/>
    <w:rsid w:val="00253D20"/>
    <w:rsid w:val="00260F5B"/>
    <w:rsid w:val="00280609"/>
    <w:rsid w:val="00284F81"/>
    <w:rsid w:val="002970BC"/>
    <w:rsid w:val="002F3963"/>
    <w:rsid w:val="003178E1"/>
    <w:rsid w:val="00344957"/>
    <w:rsid w:val="00352AE9"/>
    <w:rsid w:val="00363C9A"/>
    <w:rsid w:val="00386026"/>
    <w:rsid w:val="00390920"/>
    <w:rsid w:val="003B768A"/>
    <w:rsid w:val="003D449C"/>
    <w:rsid w:val="00402EBF"/>
    <w:rsid w:val="00407ED6"/>
    <w:rsid w:val="00420160"/>
    <w:rsid w:val="00435A65"/>
    <w:rsid w:val="0044272A"/>
    <w:rsid w:val="00445098"/>
    <w:rsid w:val="004B3368"/>
    <w:rsid w:val="004D5CFF"/>
    <w:rsid w:val="004D6B03"/>
    <w:rsid w:val="005019F4"/>
    <w:rsid w:val="00514BFB"/>
    <w:rsid w:val="00520E5D"/>
    <w:rsid w:val="005444B6"/>
    <w:rsid w:val="00590E26"/>
    <w:rsid w:val="005A3221"/>
    <w:rsid w:val="005A417D"/>
    <w:rsid w:val="005D1F31"/>
    <w:rsid w:val="006102BF"/>
    <w:rsid w:val="0063696D"/>
    <w:rsid w:val="006522BA"/>
    <w:rsid w:val="006A7653"/>
    <w:rsid w:val="006B01AD"/>
    <w:rsid w:val="006E3096"/>
    <w:rsid w:val="006E3FE5"/>
    <w:rsid w:val="007137EE"/>
    <w:rsid w:val="00776B9B"/>
    <w:rsid w:val="007E69D2"/>
    <w:rsid w:val="00815E34"/>
    <w:rsid w:val="00847C5C"/>
    <w:rsid w:val="008A11A8"/>
    <w:rsid w:val="008A12B3"/>
    <w:rsid w:val="008C6835"/>
    <w:rsid w:val="008F1E8A"/>
    <w:rsid w:val="00914A99"/>
    <w:rsid w:val="009345DA"/>
    <w:rsid w:val="00945B3A"/>
    <w:rsid w:val="00962E9A"/>
    <w:rsid w:val="009C2355"/>
    <w:rsid w:val="009D30B6"/>
    <w:rsid w:val="009F5EBB"/>
    <w:rsid w:val="00A22D22"/>
    <w:rsid w:val="00A241D3"/>
    <w:rsid w:val="00A456E7"/>
    <w:rsid w:val="00A53DD7"/>
    <w:rsid w:val="00A62C3E"/>
    <w:rsid w:val="00A96E01"/>
    <w:rsid w:val="00AA555F"/>
    <w:rsid w:val="00AC4FA4"/>
    <w:rsid w:val="00AC5E31"/>
    <w:rsid w:val="00AF3FEB"/>
    <w:rsid w:val="00B00BF9"/>
    <w:rsid w:val="00B20062"/>
    <w:rsid w:val="00B4693A"/>
    <w:rsid w:val="00B56AB3"/>
    <w:rsid w:val="00BA653F"/>
    <w:rsid w:val="00BC2A9E"/>
    <w:rsid w:val="00BD54AA"/>
    <w:rsid w:val="00BE6903"/>
    <w:rsid w:val="00BF2634"/>
    <w:rsid w:val="00C162FA"/>
    <w:rsid w:val="00C34813"/>
    <w:rsid w:val="00C55418"/>
    <w:rsid w:val="00C65B13"/>
    <w:rsid w:val="00C70D54"/>
    <w:rsid w:val="00C74A83"/>
    <w:rsid w:val="00CB04D2"/>
    <w:rsid w:val="00D23105"/>
    <w:rsid w:val="00D2330B"/>
    <w:rsid w:val="00D37E29"/>
    <w:rsid w:val="00D5083C"/>
    <w:rsid w:val="00D70D7E"/>
    <w:rsid w:val="00D72989"/>
    <w:rsid w:val="00D77517"/>
    <w:rsid w:val="00DA1BAD"/>
    <w:rsid w:val="00DA7513"/>
    <w:rsid w:val="00DB50F0"/>
    <w:rsid w:val="00DE480C"/>
    <w:rsid w:val="00E34760"/>
    <w:rsid w:val="00E40EE8"/>
    <w:rsid w:val="00E53615"/>
    <w:rsid w:val="00E62AEC"/>
    <w:rsid w:val="00E70BD4"/>
    <w:rsid w:val="00E85002"/>
    <w:rsid w:val="00E93681"/>
    <w:rsid w:val="00EF6EA4"/>
    <w:rsid w:val="00F0651D"/>
    <w:rsid w:val="00F10CBF"/>
    <w:rsid w:val="00F73E86"/>
    <w:rsid w:val="00F74102"/>
    <w:rsid w:val="00F919A1"/>
    <w:rsid w:val="00F95506"/>
    <w:rsid w:val="00FC7646"/>
    <w:rsid w:val="00FF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0A8EC"/>
  <w15:docId w15:val="{10F0597F-8929-4336-966F-2B00610F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B13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459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D70D7E"/>
  </w:style>
  <w:style w:type="character" w:customStyle="1" w:styleId="hps">
    <w:name w:val="hps"/>
    <w:basedOn w:val="a0"/>
    <w:rsid w:val="00D70D7E"/>
  </w:style>
  <w:style w:type="paragraph" w:styleId="a5">
    <w:name w:val="List Paragraph"/>
    <w:basedOn w:val="a"/>
    <w:uiPriority w:val="34"/>
    <w:qFormat/>
    <w:rsid w:val="00407ED6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14B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606">
      <w:bodyDiv w:val="1"/>
      <w:marLeft w:val="80"/>
      <w:marRight w:val="80"/>
      <w:marTop w:val="8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4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1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43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4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86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5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84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71782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07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6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Қосымша А</vt:lpstr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Қосымша А</dc:title>
  <dc:creator>Ахметов Берик</dc:creator>
  <cp:lastModifiedBy>Сауле Кенжебаева</cp:lastModifiedBy>
  <cp:revision>5</cp:revision>
  <cp:lastPrinted>2011-11-20T16:44:00Z</cp:lastPrinted>
  <dcterms:created xsi:type="dcterms:W3CDTF">2018-11-10T14:59:00Z</dcterms:created>
  <dcterms:modified xsi:type="dcterms:W3CDTF">2018-11-10T15:27:00Z</dcterms:modified>
</cp:coreProperties>
</file>